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6AD751" w14:textId="4A7AA901" w:rsidR="00AD2DFB" w:rsidRPr="00C1741A" w:rsidRDefault="00AD2DFB" w:rsidP="00AD2DFB">
      <w:pPr>
        <w:pStyle w:val="Head"/>
        <w:rPr>
          <w:lang w:val="en-US"/>
        </w:rPr>
      </w:pPr>
      <w:r>
        <w:rPr>
          <w:lang w:val="en-GB"/>
        </w:rPr>
        <w:t xml:space="preserve">The Wirtgen Group presents impressive climate-friendly technologies for sustainable road construction at </w:t>
      </w:r>
      <w:proofErr w:type="spellStart"/>
      <w:r>
        <w:rPr>
          <w:lang w:val="en-GB"/>
        </w:rPr>
        <w:t>Intermat</w:t>
      </w:r>
      <w:proofErr w:type="spellEnd"/>
      <w:r>
        <w:rPr>
          <w:lang w:val="en-GB"/>
        </w:rPr>
        <w:t xml:space="preserve"> 2024</w:t>
      </w:r>
    </w:p>
    <w:p w14:paraId="773D070C" w14:textId="2C2C2FA1" w:rsidR="00AD2DFB" w:rsidRPr="00C1741A" w:rsidRDefault="00AD2DFB" w:rsidP="00AD2DFB">
      <w:pPr>
        <w:pStyle w:val="Subhead"/>
        <w:rPr>
          <w:lang w:val="en-US"/>
        </w:rPr>
      </w:pPr>
      <w:r>
        <w:rPr>
          <w:bCs/>
          <w:iCs w:val="0"/>
          <w:lang w:val="en-GB"/>
        </w:rPr>
        <w:t>The motto in France: Smarter. Safer. More Sustainable.</w:t>
      </w:r>
    </w:p>
    <w:p w14:paraId="05172123" w14:textId="316DB393" w:rsidR="00AD2DFB" w:rsidRPr="00C1741A" w:rsidRDefault="00175DD9" w:rsidP="00AD2DFB">
      <w:pPr>
        <w:pStyle w:val="Teaser"/>
        <w:rPr>
          <w:lang w:val="en-US"/>
        </w:rPr>
      </w:pPr>
      <w:r>
        <w:rPr>
          <w:bCs/>
          <w:lang w:val="en-GB"/>
        </w:rPr>
        <w:t xml:space="preserve">The Wirtgen Group draws positive conclusions after the end of the </w:t>
      </w:r>
      <w:proofErr w:type="spellStart"/>
      <w:r>
        <w:rPr>
          <w:bCs/>
          <w:lang w:val="en-GB"/>
        </w:rPr>
        <w:t>Intermat</w:t>
      </w:r>
      <w:proofErr w:type="spellEnd"/>
      <w:r>
        <w:rPr>
          <w:bCs/>
          <w:lang w:val="en-GB"/>
        </w:rPr>
        <w:t xml:space="preserve"> show in Paris. Numerous professional visitors to the 700 square metre stand showed particular interest in our products and technologies and enjoyed the opportunity to discuss them with our experts at the show and learn more about low-emission technologies and applications from Wirtgen, </w:t>
      </w:r>
      <w:proofErr w:type="spellStart"/>
      <w:r>
        <w:rPr>
          <w:bCs/>
          <w:lang w:val="en-GB"/>
        </w:rPr>
        <w:t>Vögele</w:t>
      </w:r>
      <w:proofErr w:type="spellEnd"/>
      <w:r>
        <w:rPr>
          <w:bCs/>
          <w:lang w:val="en-GB"/>
        </w:rPr>
        <w:t xml:space="preserve">, Hamm, Kleemann and </w:t>
      </w:r>
      <w:proofErr w:type="spellStart"/>
      <w:r>
        <w:rPr>
          <w:bCs/>
          <w:lang w:val="en-GB"/>
        </w:rPr>
        <w:t>Benninghoven</w:t>
      </w:r>
      <w:proofErr w:type="spellEnd"/>
      <w:r>
        <w:rPr>
          <w:bCs/>
          <w:lang w:val="en-GB"/>
        </w:rPr>
        <w:t>.</w:t>
      </w:r>
    </w:p>
    <w:p w14:paraId="021CD1D9" w14:textId="555C5B41" w:rsidR="00AD2DFB" w:rsidRPr="00C1741A" w:rsidRDefault="00AD2DFB" w:rsidP="00D67428">
      <w:pPr>
        <w:pStyle w:val="Standardabsatz"/>
        <w:rPr>
          <w:lang w:val="en-US"/>
        </w:rPr>
      </w:pPr>
      <w:r>
        <w:rPr>
          <w:lang w:val="en-GB"/>
        </w:rPr>
        <w:t xml:space="preserve">Throughout the construction industry, we have identified a strong fundamental need for a smarter, </w:t>
      </w:r>
      <w:proofErr w:type="gramStart"/>
      <w:r>
        <w:rPr>
          <w:lang w:val="en-GB"/>
        </w:rPr>
        <w:t>safer</w:t>
      </w:r>
      <w:proofErr w:type="gramEnd"/>
      <w:r>
        <w:rPr>
          <w:lang w:val="en-GB"/>
        </w:rPr>
        <w:t xml:space="preserve"> and more sustainable road construction process chain and more efficient extraction and processing of materials. The reduction of CO</w:t>
      </w:r>
      <w:r>
        <w:rPr>
          <w:vertAlign w:val="subscript"/>
          <w:lang w:val="en-GB"/>
        </w:rPr>
        <w:t>2</w:t>
      </w:r>
      <w:r>
        <w:rPr>
          <w:lang w:val="en-GB"/>
        </w:rPr>
        <w:t xml:space="preserve"> emissions in the construction industry can already be realised whenever we like. The Wirtgen Group showed how it can be done with its powerful technologies and a broad spectrum of innovative potential solutions.</w:t>
      </w:r>
    </w:p>
    <w:p w14:paraId="2E8F9D80" w14:textId="722211B9" w:rsidR="00AD2DFB" w:rsidRPr="00C1741A" w:rsidRDefault="00AD2DFB" w:rsidP="00AD2DFB">
      <w:pPr>
        <w:pStyle w:val="Standardabsatz"/>
        <w:rPr>
          <w:lang w:val="en-US"/>
        </w:rPr>
      </w:pPr>
      <w:r>
        <w:rPr>
          <w:lang w:val="en-GB"/>
        </w:rPr>
        <w:t xml:space="preserve">Among the highlights at the show were two exhibits that were being shown for the first time at an industry fair in France. The new </w:t>
      </w:r>
      <w:r>
        <w:rPr>
          <w:b/>
          <w:bCs/>
          <w:lang w:val="en-GB"/>
        </w:rPr>
        <w:t>MOBIREX MR 100(</w:t>
      </w:r>
      <w:proofErr w:type="spellStart"/>
      <w:r>
        <w:rPr>
          <w:b/>
          <w:bCs/>
          <w:lang w:val="en-GB"/>
        </w:rPr>
        <w:t>i</w:t>
      </w:r>
      <w:proofErr w:type="spellEnd"/>
      <w:r>
        <w:rPr>
          <w:b/>
          <w:bCs/>
          <w:lang w:val="en-GB"/>
        </w:rPr>
        <w:t>) NEO/</w:t>
      </w:r>
      <w:proofErr w:type="spellStart"/>
      <w:r>
        <w:rPr>
          <w:b/>
          <w:bCs/>
          <w:lang w:val="en-GB"/>
        </w:rPr>
        <w:t>NEOe</w:t>
      </w:r>
      <w:proofErr w:type="spellEnd"/>
      <w:r>
        <w:rPr>
          <w:b/>
          <w:bCs/>
          <w:lang w:val="en-GB"/>
        </w:rPr>
        <w:t xml:space="preserve"> mobile impact crusher from Kleemann </w:t>
      </w:r>
      <w:r>
        <w:rPr>
          <w:lang w:val="en-GB"/>
        </w:rPr>
        <w:t xml:space="preserve">drew a lot of attention from visitors to the show. The machine is efficient, </w:t>
      </w:r>
      <w:proofErr w:type="gramStart"/>
      <w:r>
        <w:rPr>
          <w:lang w:val="en-GB"/>
        </w:rPr>
        <w:t>powerful</w:t>
      </w:r>
      <w:proofErr w:type="gramEnd"/>
      <w:r>
        <w:rPr>
          <w:lang w:val="en-GB"/>
        </w:rPr>
        <w:t xml:space="preserve"> and extremely flexible – and the </w:t>
      </w:r>
      <w:proofErr w:type="spellStart"/>
      <w:r>
        <w:rPr>
          <w:lang w:val="en-GB"/>
        </w:rPr>
        <w:t>NEOe</w:t>
      </w:r>
      <w:proofErr w:type="spellEnd"/>
      <w:r>
        <w:rPr>
          <w:lang w:val="en-GB"/>
        </w:rPr>
        <w:t xml:space="preserve"> version of the mobile impact crusher makes all-electric operation a viable option. </w:t>
      </w:r>
    </w:p>
    <w:p w14:paraId="569A0F3D" w14:textId="59D57584" w:rsidR="00AD2DFB" w:rsidRPr="00C1741A" w:rsidRDefault="00AD2DFB" w:rsidP="00AD2DFB">
      <w:pPr>
        <w:pStyle w:val="Standardabsatz"/>
        <w:rPr>
          <w:lang w:val="en-US"/>
        </w:rPr>
      </w:pPr>
      <w:r>
        <w:rPr>
          <w:lang w:val="en-GB"/>
        </w:rPr>
        <w:t xml:space="preserve">Road construction contractors using the </w:t>
      </w:r>
      <w:proofErr w:type="spellStart"/>
      <w:r>
        <w:rPr>
          <w:lang w:val="en-GB"/>
        </w:rPr>
        <w:t>Vögele</w:t>
      </w:r>
      <w:proofErr w:type="spellEnd"/>
      <w:r>
        <w:rPr>
          <w:lang w:val="en-GB"/>
        </w:rPr>
        <w:t xml:space="preserve"> SUPER 1900-5</w:t>
      </w:r>
      <w:r>
        <w:rPr>
          <w:b/>
          <w:bCs/>
          <w:lang w:val="en-GB"/>
        </w:rPr>
        <w:t>(</w:t>
      </w:r>
      <w:proofErr w:type="spellStart"/>
      <w:r>
        <w:rPr>
          <w:b/>
          <w:bCs/>
          <w:lang w:val="en-GB"/>
        </w:rPr>
        <w:t>i</w:t>
      </w:r>
      <w:proofErr w:type="spellEnd"/>
      <w:r>
        <w:rPr>
          <w:b/>
          <w:bCs/>
          <w:lang w:val="en-GB"/>
        </w:rPr>
        <w:t>) road paver</w:t>
      </w:r>
      <w:r>
        <w:rPr>
          <w:lang w:val="en-GB"/>
        </w:rPr>
        <w:t xml:space="preserve"> </w:t>
      </w:r>
      <w:proofErr w:type="gramStart"/>
      <w:r>
        <w:rPr>
          <w:lang w:val="en-GB"/>
        </w:rPr>
        <w:t>are</w:t>
      </w:r>
      <w:proofErr w:type="gramEnd"/>
      <w:r>
        <w:rPr>
          <w:lang w:val="en-GB"/>
        </w:rPr>
        <w:t xml:space="preserve"> ideally prepared for whatever the future may bring. Thanks to an innovative and flexible modular system which, in addition to user-friendly operating and process automation, also sets a focus on issues such as cost-efficiency and sustainability. </w:t>
      </w:r>
    </w:p>
    <w:p w14:paraId="6F478BE5" w14:textId="4DD35F11" w:rsidR="00AD2DFB" w:rsidRPr="00C1741A" w:rsidRDefault="00AD2DFB" w:rsidP="00AD2DFB">
      <w:pPr>
        <w:pStyle w:val="Standardabsatz"/>
        <w:spacing w:after="0"/>
        <w:rPr>
          <w:lang w:val="en-US"/>
        </w:rPr>
      </w:pPr>
      <w:r>
        <w:rPr>
          <w:lang w:val="en-GB"/>
        </w:rPr>
        <w:t>The new</w:t>
      </w:r>
      <w:r>
        <w:rPr>
          <w:b/>
          <w:bCs/>
          <w:lang w:val="en-GB"/>
        </w:rPr>
        <w:t xml:space="preserve"> compact milling machine W 150 Fi from Wirtgen </w:t>
      </w:r>
      <w:r>
        <w:rPr>
          <w:lang w:val="en-GB"/>
        </w:rPr>
        <w:t>was another highlight of the show. With a milling width of 1.80 m, this model is the ideal choice for use on major construction sites with restricted space, for example in city centres. Amongst other things, digital assistance and levelling systems enable higher milling performance with lower fuel consumption.</w:t>
      </w:r>
    </w:p>
    <w:p w14:paraId="26CED03F" w14:textId="77777777" w:rsidR="00AD2DFB" w:rsidRPr="00C1741A" w:rsidRDefault="00AD2DFB" w:rsidP="00AD2DFB">
      <w:pPr>
        <w:pStyle w:val="Standardabsatz"/>
        <w:spacing w:after="0"/>
        <w:rPr>
          <w:lang w:val="en-US"/>
        </w:rPr>
      </w:pPr>
    </w:p>
    <w:p w14:paraId="15E1C944" w14:textId="5E686552" w:rsidR="00AD2DFB" w:rsidRPr="00C1741A" w:rsidRDefault="00AD2DFB" w:rsidP="00AD2DFB">
      <w:pPr>
        <w:pStyle w:val="Standardabsatz"/>
        <w:rPr>
          <w:lang w:val="en-US"/>
        </w:rPr>
      </w:pPr>
      <w:r>
        <w:rPr>
          <w:lang w:val="en-GB"/>
        </w:rPr>
        <w:t xml:space="preserve">On the way to making the future of road construction more sustainable, the greatest potentials lie </w:t>
      </w:r>
      <w:proofErr w:type="gramStart"/>
      <w:r>
        <w:rPr>
          <w:lang w:val="en-GB"/>
        </w:rPr>
        <w:t>in the area of</w:t>
      </w:r>
      <w:proofErr w:type="gramEnd"/>
      <w:r>
        <w:rPr>
          <w:lang w:val="en-GB"/>
        </w:rPr>
        <w:t xml:space="preserve"> asphalt production. The already successfully implemented </w:t>
      </w:r>
      <w:r>
        <w:rPr>
          <w:b/>
          <w:bCs/>
          <w:lang w:val="en-GB"/>
        </w:rPr>
        <w:t>100% green hydrogen system</w:t>
      </w:r>
      <w:r>
        <w:rPr>
          <w:lang w:val="en-GB"/>
        </w:rPr>
        <w:t xml:space="preserve"> from </w:t>
      </w:r>
      <w:proofErr w:type="spellStart"/>
      <w:r>
        <w:rPr>
          <w:lang w:val="en-GB"/>
        </w:rPr>
        <w:t>Benninghoven</w:t>
      </w:r>
      <w:proofErr w:type="spellEnd"/>
      <w:r>
        <w:rPr>
          <w:lang w:val="en-GB"/>
        </w:rPr>
        <w:t xml:space="preserve"> shows the greatest potential in this respect. For asphalt producers, the stand with the presentation of the latest burner generation was one of the show’s biggest attractions.</w:t>
      </w:r>
    </w:p>
    <w:p w14:paraId="1EDBFAB4" w14:textId="77777777" w:rsidR="005F4246" w:rsidRDefault="005F4246">
      <w:pPr>
        <w:rPr>
          <w:rFonts w:eastAsiaTheme="minorHAnsi" w:cstheme="minorBidi"/>
          <w:b/>
          <w:bCs/>
          <w:sz w:val="22"/>
          <w:szCs w:val="24"/>
          <w:lang w:val="en-US"/>
        </w:rPr>
      </w:pPr>
      <w:r>
        <w:rPr>
          <w:bCs/>
          <w:lang w:val="en-US"/>
        </w:rPr>
        <w:br w:type="page"/>
      </w:r>
    </w:p>
    <w:p w14:paraId="31412CCB" w14:textId="64B56B23" w:rsidR="00E15EBE" w:rsidRDefault="00E15EBE" w:rsidP="00E15EBE">
      <w:pPr>
        <w:pStyle w:val="Fotos"/>
        <w:rPr>
          <w:bCs/>
          <w:lang w:val="en-GB"/>
        </w:rPr>
      </w:pPr>
      <w:r>
        <w:rPr>
          <w:bCs/>
          <w:lang w:val="en-GB"/>
        </w:rPr>
        <w:lastRenderedPageBreak/>
        <w:t>Photos:</w:t>
      </w:r>
    </w:p>
    <w:p w14:paraId="2D1A5E0F" w14:textId="4D2940AD" w:rsidR="00185298" w:rsidRDefault="00185298" w:rsidP="00622231">
      <w:pPr>
        <w:pStyle w:val="Fotos"/>
        <w:spacing w:after="0"/>
        <w:rPr>
          <w:sz w:val="20"/>
          <w:szCs w:val="20"/>
          <w:lang w:val="en-US"/>
        </w:rPr>
      </w:pPr>
      <w:r w:rsidRPr="00D23E57">
        <w:rPr>
          <w:noProof/>
          <w:lang w:val="en-GB" w:eastAsia="en-GB"/>
        </w:rPr>
        <w:drawing>
          <wp:inline distT="0" distB="0" distL="0" distR="0" wp14:anchorId="2FCE5248" wp14:editId="6C5327C2">
            <wp:extent cx="2404800" cy="1688969"/>
            <wp:effectExtent l="0" t="0" r="0" b="698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404800" cy="1688969"/>
                    </a:xfrm>
                    <a:prstGeom prst="rect">
                      <a:avLst/>
                    </a:prstGeom>
                    <a:noFill/>
                    <a:ln>
                      <a:noFill/>
                    </a:ln>
                  </pic:spPr>
                </pic:pic>
              </a:graphicData>
            </a:graphic>
          </wp:inline>
        </w:drawing>
      </w:r>
      <w:r w:rsidRPr="00A66258">
        <w:rPr>
          <w:lang w:val="en-US"/>
        </w:rPr>
        <w:br/>
      </w:r>
      <w:r w:rsidRPr="00A66258">
        <w:rPr>
          <w:sz w:val="20"/>
          <w:szCs w:val="20"/>
          <w:lang w:val="en-US"/>
        </w:rPr>
        <w:t xml:space="preserve">Wirtgen Group at </w:t>
      </w:r>
      <w:proofErr w:type="spellStart"/>
      <w:r w:rsidRPr="00A66258">
        <w:rPr>
          <w:sz w:val="20"/>
          <w:szCs w:val="20"/>
          <w:lang w:val="en-US"/>
        </w:rPr>
        <w:t>Intermat</w:t>
      </w:r>
      <w:proofErr w:type="spellEnd"/>
      <w:r w:rsidRPr="00A66258">
        <w:rPr>
          <w:sz w:val="20"/>
          <w:szCs w:val="20"/>
          <w:lang w:val="en-US"/>
        </w:rPr>
        <w:t xml:space="preserve"> 2024</w:t>
      </w:r>
    </w:p>
    <w:p w14:paraId="6E9BD8EF" w14:textId="5F9CF483" w:rsidR="00622231" w:rsidRPr="00622231" w:rsidRDefault="00622231" w:rsidP="00622231">
      <w:pPr>
        <w:pStyle w:val="Fotos"/>
        <w:rPr>
          <w:b w:val="0"/>
          <w:color w:val="000000"/>
          <w:sz w:val="20"/>
          <w:szCs w:val="20"/>
          <w:lang w:val="en-GB"/>
        </w:rPr>
      </w:pPr>
      <w:r w:rsidRPr="00622231">
        <w:rPr>
          <w:b w:val="0"/>
          <w:color w:val="000000"/>
          <w:sz w:val="20"/>
          <w:szCs w:val="20"/>
          <w:lang w:val="en-GB"/>
        </w:rPr>
        <w:t xml:space="preserve">“The visitor’s </w:t>
      </w:r>
      <w:r w:rsidR="008C66D3">
        <w:rPr>
          <w:b w:val="0"/>
          <w:color w:val="000000"/>
          <w:sz w:val="20"/>
          <w:szCs w:val="20"/>
          <w:lang w:val="en-GB"/>
        </w:rPr>
        <w:t xml:space="preserve">experience and </w:t>
      </w:r>
      <w:r w:rsidRPr="00622231">
        <w:rPr>
          <w:b w:val="0"/>
          <w:color w:val="000000"/>
          <w:sz w:val="20"/>
          <w:szCs w:val="20"/>
          <w:lang w:val="en-GB"/>
        </w:rPr>
        <w:t>interest in Wirtgen Group’s sustainable product innovations w</w:t>
      </w:r>
      <w:r w:rsidR="008C66D3">
        <w:rPr>
          <w:b w:val="0"/>
          <w:color w:val="000000"/>
          <w:sz w:val="20"/>
          <w:szCs w:val="20"/>
          <w:lang w:val="en-GB"/>
        </w:rPr>
        <w:t>ere</w:t>
      </w:r>
      <w:r w:rsidRPr="00622231">
        <w:rPr>
          <w:b w:val="0"/>
          <w:color w:val="000000"/>
          <w:sz w:val="20"/>
          <w:szCs w:val="20"/>
          <w:lang w:val="en-GB"/>
        </w:rPr>
        <w:t xml:space="preserve"> simply </w:t>
      </w:r>
      <w:r w:rsidR="008C66D3">
        <w:rPr>
          <w:b w:val="0"/>
          <w:color w:val="000000"/>
          <w:sz w:val="20"/>
          <w:szCs w:val="20"/>
          <w:lang w:val="en-GB"/>
        </w:rPr>
        <w:t>remarkable</w:t>
      </w:r>
      <w:r w:rsidRPr="00622231">
        <w:rPr>
          <w:b w:val="0"/>
          <w:color w:val="000000"/>
          <w:sz w:val="20"/>
          <w:szCs w:val="20"/>
          <w:lang w:val="en-GB"/>
        </w:rPr>
        <w:t>.” Antoine Mayolle, Managing Director Wirtgen France</w:t>
      </w:r>
      <w:r w:rsidR="00C630FE">
        <w:rPr>
          <w:b w:val="0"/>
          <w:color w:val="000000"/>
          <w:sz w:val="20"/>
          <w:szCs w:val="20"/>
          <w:lang w:val="en-GB"/>
        </w:rPr>
        <w:t>.</w:t>
      </w:r>
    </w:p>
    <w:p w14:paraId="20879CE4" w14:textId="29585269" w:rsidR="002611FE" w:rsidRPr="00C1741A" w:rsidRDefault="00A46F1E" w:rsidP="002611FE">
      <w:pPr>
        <w:pStyle w:val="BUbold"/>
        <w:rPr>
          <w:lang w:val="en-US"/>
        </w:rPr>
      </w:pPr>
      <w:r>
        <w:rPr>
          <w:b w:val="0"/>
          <w:noProof/>
          <w:lang w:val="en-GB"/>
        </w:rPr>
        <w:drawing>
          <wp:inline distT="0" distB="0" distL="0" distR="0" wp14:anchorId="1B66E54E" wp14:editId="1B3079D2">
            <wp:extent cx="2404800" cy="1701375"/>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404800" cy="1701375"/>
                    </a:xfrm>
                    <a:prstGeom prst="rect">
                      <a:avLst/>
                    </a:prstGeom>
                    <a:noFill/>
                    <a:ln>
                      <a:noFill/>
                    </a:ln>
                  </pic:spPr>
                </pic:pic>
              </a:graphicData>
            </a:graphic>
          </wp:inline>
        </w:drawing>
      </w:r>
      <w:r w:rsidR="00A647FC">
        <w:rPr>
          <w:bCs/>
          <w:lang w:val="en-GB"/>
        </w:rPr>
        <w:t xml:space="preserve">  </w:t>
      </w:r>
      <w:r w:rsidR="00A647FC">
        <w:rPr>
          <w:b w:val="0"/>
          <w:noProof/>
          <w:lang w:val="es-ES"/>
        </w:rPr>
        <w:drawing>
          <wp:inline distT="0" distB="0" distL="0" distR="0" wp14:anchorId="65B725C8" wp14:editId="3E314944">
            <wp:extent cx="2268980" cy="170137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268980" cy="1701375"/>
                    </a:xfrm>
                    <a:prstGeom prst="rect">
                      <a:avLst/>
                    </a:prstGeom>
                    <a:noFill/>
                    <a:ln>
                      <a:noFill/>
                    </a:ln>
                  </pic:spPr>
                </pic:pic>
              </a:graphicData>
            </a:graphic>
          </wp:inline>
        </w:drawing>
      </w:r>
      <w:r>
        <w:rPr>
          <w:b w:val="0"/>
          <w:lang w:val="en-GB"/>
        </w:rPr>
        <w:br/>
      </w:r>
      <w:r>
        <w:rPr>
          <w:bCs/>
          <w:lang w:val="en-GB"/>
        </w:rPr>
        <w:t xml:space="preserve">KL_MR 100i NEO </w:t>
      </w:r>
      <w:r w:rsidR="00A647FC">
        <w:rPr>
          <w:bCs/>
          <w:lang w:val="en-GB"/>
        </w:rPr>
        <w:tab/>
      </w:r>
      <w:r w:rsidR="00A647FC">
        <w:rPr>
          <w:bCs/>
          <w:lang w:val="en-GB"/>
        </w:rPr>
        <w:tab/>
      </w:r>
      <w:bookmarkStart w:id="0" w:name="_Hlk165282501"/>
      <w:r w:rsidR="00A647FC">
        <w:rPr>
          <w:bCs/>
          <w:lang w:val="en-GB"/>
        </w:rPr>
        <w:t xml:space="preserve">                </w:t>
      </w:r>
      <w:r w:rsidR="00A647FC">
        <w:rPr>
          <w:bCs/>
          <w:lang w:val="es-ES"/>
        </w:rPr>
        <w:t>KL</w:t>
      </w:r>
      <w:r w:rsidR="00A647FC" w:rsidRPr="00602DE9">
        <w:rPr>
          <w:bCs/>
          <w:lang w:val="es-ES"/>
        </w:rPr>
        <w:t xml:space="preserve">_MR 100i </w:t>
      </w:r>
      <w:proofErr w:type="spellStart"/>
      <w:r w:rsidR="00A647FC" w:rsidRPr="00602DE9">
        <w:rPr>
          <w:bCs/>
          <w:lang w:val="es-ES"/>
        </w:rPr>
        <w:t>NEO_Intermat</w:t>
      </w:r>
      <w:proofErr w:type="spellEnd"/>
      <w:r w:rsidR="00A647FC" w:rsidRPr="00602DE9">
        <w:rPr>
          <w:bCs/>
          <w:lang w:val="es-ES"/>
        </w:rPr>
        <w:t xml:space="preserve"> 2024</w:t>
      </w:r>
      <w:bookmarkEnd w:id="0"/>
    </w:p>
    <w:p w14:paraId="7C7972AD" w14:textId="60A1C575" w:rsidR="00356A6E" w:rsidRPr="00C1741A" w:rsidRDefault="00356A6E" w:rsidP="00FE3FAF">
      <w:pPr>
        <w:pStyle w:val="BUnormal"/>
        <w:rPr>
          <w:lang w:val="en-US"/>
        </w:rPr>
      </w:pPr>
      <w:r>
        <w:rPr>
          <w:lang w:val="en-GB"/>
        </w:rPr>
        <w:t>The MOBIREX MR 100(</w:t>
      </w:r>
      <w:proofErr w:type="spellStart"/>
      <w:r>
        <w:rPr>
          <w:lang w:val="en-GB"/>
        </w:rPr>
        <w:t>i</w:t>
      </w:r>
      <w:proofErr w:type="spellEnd"/>
      <w:r>
        <w:rPr>
          <w:lang w:val="en-GB"/>
        </w:rPr>
        <w:t xml:space="preserve">) NEO/ </w:t>
      </w:r>
      <w:proofErr w:type="spellStart"/>
      <w:r>
        <w:rPr>
          <w:lang w:val="en-GB"/>
        </w:rPr>
        <w:t>NEOe</w:t>
      </w:r>
      <w:proofErr w:type="spellEnd"/>
      <w:r>
        <w:rPr>
          <w:lang w:val="en-GB"/>
        </w:rPr>
        <w:t xml:space="preserve"> mobile impact crusher is the first member of the new NEO Line family and impresses with outstanding efficiency and flexibility.</w:t>
      </w:r>
    </w:p>
    <w:p w14:paraId="29E92010" w14:textId="3FA9E39A" w:rsidR="00BD25D1" w:rsidRPr="00C1741A" w:rsidRDefault="00BD25D1" w:rsidP="00BD25D1">
      <w:pPr>
        <w:pStyle w:val="BUbold"/>
        <w:rPr>
          <w:lang w:val="en-US"/>
        </w:rPr>
      </w:pPr>
      <w:r>
        <w:rPr>
          <w:b w:val="0"/>
          <w:noProof/>
          <w:lang w:val="en-GB"/>
        </w:rPr>
        <w:drawing>
          <wp:inline distT="0" distB="0" distL="0" distR="0" wp14:anchorId="7CBAC95B" wp14:editId="2084868C">
            <wp:extent cx="2404800" cy="1612309"/>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screen">
                      <a:extLst>
                        <a:ext uri="{28A0092B-C50C-407E-A947-70E740481C1C}">
                          <a14:useLocalDpi xmlns:a14="http://schemas.microsoft.com/office/drawing/2010/main"/>
                        </a:ext>
                      </a:extLst>
                    </a:blip>
                    <a:stretch>
                      <a:fillRect/>
                    </a:stretch>
                  </pic:blipFill>
                  <pic:spPr bwMode="auto">
                    <a:xfrm>
                      <a:off x="0" y="0"/>
                      <a:ext cx="2404800" cy="1612309"/>
                    </a:xfrm>
                    <a:prstGeom prst="rect">
                      <a:avLst/>
                    </a:prstGeom>
                    <a:noFill/>
                    <a:ln>
                      <a:noFill/>
                    </a:ln>
                  </pic:spPr>
                </pic:pic>
              </a:graphicData>
            </a:graphic>
          </wp:inline>
        </w:drawing>
      </w:r>
      <w:r w:rsidR="00A647FC">
        <w:rPr>
          <w:bCs/>
          <w:lang w:val="en-GB"/>
        </w:rPr>
        <w:t xml:space="preserve">  </w:t>
      </w:r>
      <w:r w:rsidR="00A647FC">
        <w:rPr>
          <w:b w:val="0"/>
          <w:noProof/>
          <w:lang w:val="es-ES"/>
        </w:rPr>
        <w:drawing>
          <wp:inline distT="0" distB="0" distL="0" distR="0" wp14:anchorId="68C70874" wp14:editId="369C26AE">
            <wp:extent cx="2248043" cy="1685676"/>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250151" cy="1687256"/>
                    </a:xfrm>
                    <a:prstGeom prst="rect">
                      <a:avLst/>
                    </a:prstGeom>
                    <a:noFill/>
                    <a:ln>
                      <a:noFill/>
                    </a:ln>
                  </pic:spPr>
                </pic:pic>
              </a:graphicData>
            </a:graphic>
          </wp:inline>
        </w:drawing>
      </w:r>
      <w:r>
        <w:rPr>
          <w:b w:val="0"/>
          <w:lang w:val="en-GB"/>
        </w:rPr>
        <w:br/>
      </w:r>
      <w:r>
        <w:rPr>
          <w:bCs/>
          <w:lang w:val="en-GB"/>
        </w:rPr>
        <w:t>V_SUPER_1900-5i</w:t>
      </w:r>
      <w:r w:rsidR="00A647FC">
        <w:rPr>
          <w:bCs/>
          <w:lang w:val="en-GB"/>
        </w:rPr>
        <w:t xml:space="preserve">                            </w:t>
      </w:r>
      <w:bookmarkStart w:id="1" w:name="_Hlk165282524"/>
      <w:r w:rsidR="00A647FC">
        <w:rPr>
          <w:bCs/>
          <w:lang w:val="es-ES"/>
        </w:rPr>
        <w:t>V</w:t>
      </w:r>
      <w:r w:rsidR="00A647FC" w:rsidRPr="00602DE9">
        <w:rPr>
          <w:bCs/>
          <w:lang w:val="es-ES"/>
        </w:rPr>
        <w:t>_S</w:t>
      </w:r>
      <w:r w:rsidR="00A647FC">
        <w:rPr>
          <w:bCs/>
          <w:lang w:val="es-ES"/>
        </w:rPr>
        <w:t>UPER</w:t>
      </w:r>
      <w:r w:rsidR="00A647FC" w:rsidRPr="00602DE9">
        <w:rPr>
          <w:bCs/>
          <w:lang w:val="es-ES"/>
        </w:rPr>
        <w:t xml:space="preserve"> 1900-5i_Intermat 2024</w:t>
      </w:r>
      <w:bookmarkEnd w:id="1"/>
    </w:p>
    <w:p w14:paraId="217E653D" w14:textId="410E7A53" w:rsidR="00A66258" w:rsidRDefault="009E1FC5" w:rsidP="00530337">
      <w:pPr>
        <w:pStyle w:val="BUnormal"/>
        <w:rPr>
          <w:lang w:val="en-GB"/>
        </w:rPr>
      </w:pPr>
      <w:r>
        <w:rPr>
          <w:lang w:val="en-GB"/>
        </w:rPr>
        <w:t>The high-performance SUPER 1900-5(</w:t>
      </w:r>
      <w:proofErr w:type="spellStart"/>
      <w:r>
        <w:rPr>
          <w:lang w:val="en-GB"/>
        </w:rPr>
        <w:t>i</w:t>
      </w:r>
      <w:proofErr w:type="spellEnd"/>
      <w:r>
        <w:rPr>
          <w:lang w:val="en-GB"/>
        </w:rPr>
        <w:t>) Highway Class paver is designed for paving applications on motorways or other challenging large-scale infrastructure projects.</w:t>
      </w:r>
    </w:p>
    <w:p w14:paraId="6377A342" w14:textId="77777777" w:rsidR="00A66258" w:rsidRDefault="00A66258">
      <w:pPr>
        <w:rPr>
          <w:rFonts w:eastAsiaTheme="minorHAnsi" w:cstheme="minorBidi"/>
          <w:color w:val="000000"/>
          <w:sz w:val="20"/>
          <w:szCs w:val="20"/>
          <w:lang w:val="en-GB"/>
        </w:rPr>
      </w:pPr>
      <w:r>
        <w:rPr>
          <w:lang w:val="en-GB"/>
        </w:rPr>
        <w:br w:type="page"/>
      </w:r>
    </w:p>
    <w:p w14:paraId="3744B054" w14:textId="59786445" w:rsidR="00141185" w:rsidRPr="00C1741A" w:rsidRDefault="00141185" w:rsidP="00141185">
      <w:pPr>
        <w:pStyle w:val="BUbold"/>
        <w:rPr>
          <w:lang w:val="en-US"/>
        </w:rPr>
      </w:pPr>
      <w:r>
        <w:rPr>
          <w:b w:val="0"/>
          <w:noProof/>
          <w:lang w:val="en-GB"/>
        </w:rPr>
        <w:lastRenderedPageBreak/>
        <w:drawing>
          <wp:inline distT="0" distB="0" distL="0" distR="0" wp14:anchorId="25888CB7" wp14:editId="3C02ABC5">
            <wp:extent cx="2404800" cy="1602392"/>
            <wp:effectExtent l="0" t="0" r="0" b="0"/>
            <wp:docPr id="1853996938" name="Grafik 1853996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96938" name="Grafik 1853996938"/>
                    <pic:cNvPicPr>
                      <a:picLocks noChangeAspect="1" noChangeArrowheads="1"/>
                    </pic:cNvPicPr>
                  </pic:nvPicPr>
                  <pic:blipFill>
                    <a:blip r:embed="rId13" cstate="screen">
                      <a:extLst>
                        <a:ext uri="{28A0092B-C50C-407E-A947-70E740481C1C}">
                          <a14:useLocalDpi xmlns:a14="http://schemas.microsoft.com/office/drawing/2010/main"/>
                        </a:ext>
                      </a:extLst>
                    </a:blip>
                    <a:stretch>
                      <a:fillRect/>
                    </a:stretch>
                  </pic:blipFill>
                  <pic:spPr bwMode="auto">
                    <a:xfrm>
                      <a:off x="0" y="0"/>
                      <a:ext cx="2404800" cy="1602392"/>
                    </a:xfrm>
                    <a:prstGeom prst="rect">
                      <a:avLst/>
                    </a:prstGeom>
                    <a:noFill/>
                    <a:ln>
                      <a:noFill/>
                    </a:ln>
                  </pic:spPr>
                </pic:pic>
              </a:graphicData>
            </a:graphic>
          </wp:inline>
        </w:drawing>
      </w:r>
      <w:r w:rsidR="00A647FC">
        <w:rPr>
          <w:bCs/>
          <w:lang w:val="en-GB"/>
        </w:rPr>
        <w:t xml:space="preserve">  </w:t>
      </w:r>
      <w:r w:rsidR="00A647FC">
        <w:rPr>
          <w:b w:val="0"/>
          <w:noProof/>
          <w:lang w:val="es-ES"/>
        </w:rPr>
        <w:drawing>
          <wp:inline distT="0" distB="0" distL="0" distR="0" wp14:anchorId="0C2E21CB" wp14:editId="60D32A9B">
            <wp:extent cx="2216232" cy="1661823"/>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219212" cy="1664058"/>
                    </a:xfrm>
                    <a:prstGeom prst="rect">
                      <a:avLst/>
                    </a:prstGeom>
                    <a:noFill/>
                    <a:ln>
                      <a:noFill/>
                    </a:ln>
                  </pic:spPr>
                </pic:pic>
              </a:graphicData>
            </a:graphic>
          </wp:inline>
        </w:drawing>
      </w:r>
      <w:r>
        <w:rPr>
          <w:b w:val="0"/>
          <w:lang w:val="en-GB"/>
        </w:rPr>
        <w:br/>
      </w:r>
      <w:r>
        <w:rPr>
          <w:bCs/>
          <w:lang w:val="en-GB"/>
        </w:rPr>
        <w:t>W_pic_W150Fi_0015</w:t>
      </w:r>
      <w:r w:rsidR="00A647FC">
        <w:rPr>
          <w:bCs/>
          <w:lang w:val="en-GB"/>
        </w:rPr>
        <w:t xml:space="preserve">                      </w:t>
      </w:r>
      <w:bookmarkStart w:id="2" w:name="_Hlk165282550"/>
      <w:r w:rsidR="00A647FC">
        <w:rPr>
          <w:bCs/>
          <w:lang w:val="en-GB"/>
        </w:rPr>
        <w:t xml:space="preserve"> </w:t>
      </w:r>
      <w:r w:rsidR="00A647FC" w:rsidRPr="00602DE9">
        <w:rPr>
          <w:bCs/>
          <w:lang w:val="es-ES"/>
        </w:rPr>
        <w:t>W</w:t>
      </w:r>
      <w:r w:rsidR="00A647FC">
        <w:rPr>
          <w:bCs/>
          <w:lang w:val="es-ES"/>
        </w:rPr>
        <w:t>I</w:t>
      </w:r>
      <w:r w:rsidR="00A647FC" w:rsidRPr="00602DE9">
        <w:rPr>
          <w:bCs/>
          <w:lang w:val="es-ES"/>
        </w:rPr>
        <w:t xml:space="preserve">_W 150 </w:t>
      </w:r>
      <w:proofErr w:type="spellStart"/>
      <w:r w:rsidR="00A647FC" w:rsidRPr="00602DE9">
        <w:rPr>
          <w:bCs/>
          <w:lang w:val="es-ES"/>
        </w:rPr>
        <w:t>Fi_Intermat</w:t>
      </w:r>
      <w:proofErr w:type="spellEnd"/>
      <w:r w:rsidR="00A647FC" w:rsidRPr="00602DE9">
        <w:rPr>
          <w:bCs/>
          <w:lang w:val="es-ES"/>
        </w:rPr>
        <w:t xml:space="preserve"> 2024</w:t>
      </w:r>
      <w:bookmarkEnd w:id="2"/>
    </w:p>
    <w:p w14:paraId="2AD3A1F3" w14:textId="175B95F3" w:rsidR="00141185" w:rsidRPr="00C1741A" w:rsidRDefault="00356A6E" w:rsidP="00141185">
      <w:pPr>
        <w:pStyle w:val="BUnormal"/>
        <w:rPr>
          <w:lang w:val="en-US"/>
        </w:rPr>
      </w:pPr>
      <w:r>
        <w:rPr>
          <w:lang w:val="en-GB"/>
        </w:rPr>
        <w:t xml:space="preserve">The compact milling machine W 150 Fi unites high productivity and all the advantages of compact dimensions. With a milling width up to a maximum of 1.80 m, this model is the ideal choice for use on construction sites with restricted space. </w:t>
      </w:r>
    </w:p>
    <w:p w14:paraId="22214691" w14:textId="06F79004" w:rsidR="00A647FC" w:rsidRDefault="00141185" w:rsidP="00141185">
      <w:pPr>
        <w:pStyle w:val="BUbold"/>
        <w:rPr>
          <w:bCs/>
          <w:lang w:val="en-GB"/>
        </w:rPr>
      </w:pPr>
      <w:r>
        <w:rPr>
          <w:b w:val="0"/>
          <w:noProof/>
          <w:lang w:val="en-GB"/>
        </w:rPr>
        <w:drawing>
          <wp:inline distT="0" distB="0" distL="0" distR="0" wp14:anchorId="6D4B6301" wp14:editId="24A07DB1">
            <wp:extent cx="2404800" cy="1354013"/>
            <wp:effectExtent l="0" t="0" r="0" b="5080"/>
            <wp:docPr id="1172957420" name="Grafik 1172957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957420" name="Grafik 1172957420"/>
                    <pic:cNvPicPr>
                      <a:picLocks noChangeAspect="1" noChangeArrowheads="1"/>
                    </pic:cNvPicPr>
                  </pic:nvPicPr>
                  <pic:blipFill>
                    <a:blip r:embed="rId15" cstate="screen">
                      <a:extLst>
                        <a:ext uri="{28A0092B-C50C-407E-A947-70E740481C1C}">
                          <a14:useLocalDpi xmlns:a14="http://schemas.microsoft.com/office/drawing/2010/main"/>
                        </a:ext>
                      </a:extLst>
                    </a:blip>
                    <a:stretch>
                      <a:fillRect/>
                    </a:stretch>
                  </pic:blipFill>
                  <pic:spPr bwMode="auto">
                    <a:xfrm>
                      <a:off x="0" y="0"/>
                      <a:ext cx="2404800" cy="1354013"/>
                    </a:xfrm>
                    <a:prstGeom prst="rect">
                      <a:avLst/>
                    </a:prstGeom>
                    <a:noFill/>
                    <a:ln>
                      <a:noFill/>
                    </a:ln>
                  </pic:spPr>
                </pic:pic>
              </a:graphicData>
            </a:graphic>
          </wp:inline>
        </w:drawing>
      </w:r>
      <w:r w:rsidR="00A647FC">
        <w:rPr>
          <w:bCs/>
          <w:lang w:val="en-GB"/>
        </w:rPr>
        <w:t xml:space="preserve">  </w:t>
      </w:r>
      <w:r w:rsidR="00A647FC">
        <w:rPr>
          <w:b w:val="0"/>
          <w:noProof/>
          <w:lang w:val="es-ES"/>
        </w:rPr>
        <w:drawing>
          <wp:inline distT="0" distB="0" distL="0" distR="0" wp14:anchorId="7E943893" wp14:editId="174B6899">
            <wp:extent cx="2109333" cy="1470991"/>
            <wp:effectExtent l="0" t="0" r="571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a:picLocks noChangeAspect="1" noChangeArrowheads="1"/>
                    </pic:cNvPicPr>
                  </pic:nvPicPr>
                  <pic:blipFill>
                    <a:blip r:embed="rId16" cstate="print">
                      <a:extLst>
                        <a:ext uri="{28A0092B-C50C-407E-A947-70E740481C1C}">
                          <a14:useLocalDpi xmlns:a14="http://schemas.microsoft.com/office/drawing/2010/main"/>
                        </a:ext>
                      </a:extLst>
                    </a:blip>
                    <a:stretch>
                      <a:fillRect/>
                    </a:stretch>
                  </pic:blipFill>
                  <pic:spPr bwMode="auto">
                    <a:xfrm>
                      <a:off x="0" y="0"/>
                      <a:ext cx="2111787" cy="1472702"/>
                    </a:xfrm>
                    <a:prstGeom prst="rect">
                      <a:avLst/>
                    </a:prstGeom>
                    <a:noFill/>
                    <a:ln>
                      <a:noFill/>
                    </a:ln>
                  </pic:spPr>
                </pic:pic>
              </a:graphicData>
            </a:graphic>
          </wp:inline>
        </w:drawing>
      </w:r>
      <w:r>
        <w:rPr>
          <w:b w:val="0"/>
          <w:lang w:val="en-GB"/>
        </w:rPr>
        <w:br/>
      </w:r>
      <w:proofErr w:type="spellStart"/>
      <w:r>
        <w:rPr>
          <w:bCs/>
          <w:lang w:val="en-GB"/>
        </w:rPr>
        <w:t>BE_photo_Wasserstoffbrenner</w:t>
      </w:r>
      <w:proofErr w:type="spellEnd"/>
      <w:r>
        <w:rPr>
          <w:bCs/>
          <w:lang w:val="en-GB"/>
        </w:rPr>
        <w:t>_</w:t>
      </w:r>
      <w:r w:rsidR="00A647FC">
        <w:rPr>
          <w:bCs/>
          <w:lang w:val="en-GB"/>
        </w:rPr>
        <w:t xml:space="preserve">     </w:t>
      </w:r>
      <w:proofErr w:type="spellStart"/>
      <w:r w:rsidR="00A647FC" w:rsidRPr="00A647FC">
        <w:rPr>
          <w:bCs/>
          <w:lang w:val="en-GB"/>
        </w:rPr>
        <w:t>BE_Burner_new</w:t>
      </w:r>
      <w:proofErr w:type="spellEnd"/>
      <w:r w:rsidR="00A647FC" w:rsidRPr="00A647FC">
        <w:rPr>
          <w:bCs/>
          <w:lang w:val="en-GB"/>
        </w:rPr>
        <w:t xml:space="preserve"> generation</w:t>
      </w:r>
      <w:r w:rsidR="00A647FC">
        <w:rPr>
          <w:bCs/>
          <w:lang w:val="en-GB"/>
        </w:rPr>
        <w:t>_</w:t>
      </w:r>
    </w:p>
    <w:p w14:paraId="13F8BEE0" w14:textId="3D2B9BFE" w:rsidR="00141185" w:rsidRPr="00C1741A" w:rsidRDefault="00A647FC" w:rsidP="00141185">
      <w:pPr>
        <w:pStyle w:val="BUbold"/>
        <w:rPr>
          <w:lang w:val="en-US"/>
        </w:rPr>
      </w:pPr>
      <w:r>
        <w:rPr>
          <w:bCs/>
          <w:lang w:val="en-GB"/>
        </w:rPr>
        <w:t>0</w:t>
      </w:r>
      <w:r w:rsidR="00141185">
        <w:rPr>
          <w:bCs/>
          <w:lang w:val="en-GB"/>
        </w:rPr>
        <w:t>02_PR</w:t>
      </w:r>
      <w:r>
        <w:rPr>
          <w:bCs/>
          <w:lang w:val="en-GB"/>
        </w:rPr>
        <w:t xml:space="preserve">                                             </w:t>
      </w:r>
      <w:proofErr w:type="spellStart"/>
      <w:r w:rsidRPr="00602DE9">
        <w:rPr>
          <w:bCs/>
          <w:lang w:val="es-ES"/>
        </w:rPr>
        <w:t>Intermat</w:t>
      </w:r>
      <w:proofErr w:type="spellEnd"/>
      <w:r w:rsidRPr="00602DE9">
        <w:rPr>
          <w:bCs/>
          <w:lang w:val="es-ES"/>
        </w:rPr>
        <w:t xml:space="preserve"> 2024</w:t>
      </w:r>
    </w:p>
    <w:p w14:paraId="60DA9B0D" w14:textId="2952A44C" w:rsidR="00141185" w:rsidRPr="00C1741A" w:rsidRDefault="006616AF" w:rsidP="003E2F70">
      <w:pPr>
        <w:pStyle w:val="BUnormal"/>
        <w:rPr>
          <w:lang w:val="en-US"/>
        </w:rPr>
      </w:pPr>
      <w:r>
        <w:rPr>
          <w:lang w:val="en-GB"/>
        </w:rPr>
        <w:t xml:space="preserve">The prototype on the burner test bed at the </w:t>
      </w:r>
      <w:proofErr w:type="spellStart"/>
      <w:r>
        <w:rPr>
          <w:lang w:val="en-GB"/>
        </w:rPr>
        <w:t>Benninghoven</w:t>
      </w:r>
      <w:proofErr w:type="spellEnd"/>
      <w:r>
        <w:rPr>
          <w:lang w:val="en-GB"/>
        </w:rPr>
        <w:t xml:space="preserve"> factory. The new burner generation enables the use of four different fuels at the same time.</w:t>
      </w:r>
    </w:p>
    <w:p w14:paraId="04824B2F" w14:textId="08FE9E5E" w:rsidR="00F74540" w:rsidRPr="00C1741A" w:rsidRDefault="00FE3FAF" w:rsidP="006C0C87">
      <w:pPr>
        <w:pStyle w:val="Note"/>
        <w:rPr>
          <w:lang w:val="en-US"/>
        </w:rPr>
      </w:pPr>
      <w:r>
        <w:rPr>
          <w:i w:val="0"/>
          <w:lang w:val="en-GB"/>
        </w:rPr>
        <w:br/>
      </w:r>
      <w:r>
        <w:rPr>
          <w:iCs/>
          <w:lang w:val="en-GB"/>
        </w:rPr>
        <w:t xml:space="preserve">Please note: the photographs shown here are only previews. If you wish to publish them in other media, please download the higher resolution (300 dpi) versions from the </w:t>
      </w:r>
      <w:r>
        <w:rPr>
          <w:i w:val="0"/>
          <w:lang w:val="en-GB"/>
        </w:rPr>
        <w:t>Wirtgen Group</w:t>
      </w:r>
      <w:r>
        <w:rPr>
          <w:iCs/>
          <w:lang w:val="en-GB"/>
        </w:rPr>
        <w:t xml:space="preserve"> websites.</w:t>
      </w:r>
    </w:p>
    <w:p w14:paraId="55931FB8" w14:textId="77777777" w:rsidR="00E15EBE" w:rsidRPr="00C1741A" w:rsidRDefault="00E15EBE" w:rsidP="00E15EBE">
      <w:pPr>
        <w:pStyle w:val="Absatzberschrift"/>
        <w:rPr>
          <w:iCs/>
          <w:lang w:val="en-US"/>
        </w:rPr>
      </w:pPr>
      <w:r>
        <w:rPr>
          <w:bCs/>
          <w:lang w:val="en-GB"/>
        </w:rPr>
        <w:t>For further information, please contact us at:</w:t>
      </w:r>
    </w:p>
    <w:p w14:paraId="0834BAC7" w14:textId="77777777" w:rsidR="00E15EBE" w:rsidRPr="00C1741A" w:rsidRDefault="00E15EBE" w:rsidP="00E15EBE">
      <w:pPr>
        <w:pStyle w:val="Absatzberschrift"/>
        <w:rPr>
          <w:lang w:val="en-US"/>
        </w:rPr>
      </w:pPr>
    </w:p>
    <w:p w14:paraId="69EE0B1B" w14:textId="77777777" w:rsidR="00E15EBE" w:rsidRPr="002B783A" w:rsidRDefault="00E15EBE" w:rsidP="00E15EBE">
      <w:pPr>
        <w:pStyle w:val="Absatzberschrift"/>
        <w:rPr>
          <w:b w:val="0"/>
          <w:bCs/>
          <w:szCs w:val="22"/>
        </w:rPr>
      </w:pPr>
      <w:r w:rsidRPr="00C1741A">
        <w:rPr>
          <w:b w:val="0"/>
        </w:rPr>
        <w:t>WIRTGEN GROUP</w:t>
      </w:r>
    </w:p>
    <w:p w14:paraId="6C2CE818" w14:textId="77777777" w:rsidR="00E15EBE" w:rsidRDefault="00E15EBE" w:rsidP="00E15EBE">
      <w:pPr>
        <w:pStyle w:val="Fuzeile1"/>
      </w:pPr>
      <w:r w:rsidRPr="00C1741A">
        <w:rPr>
          <w:bCs w:val="0"/>
          <w:iCs w:val="0"/>
        </w:rPr>
        <w:t>Public Relations</w:t>
      </w:r>
    </w:p>
    <w:p w14:paraId="11D0C008" w14:textId="572E84F1" w:rsidR="00E15EBE" w:rsidRDefault="00E15EBE" w:rsidP="00E15EBE">
      <w:pPr>
        <w:pStyle w:val="Fuzeile1"/>
      </w:pPr>
      <w:r w:rsidRPr="00C1741A">
        <w:rPr>
          <w:bCs w:val="0"/>
          <w:iCs w:val="0"/>
        </w:rPr>
        <w:t>Reinhard-Wirtgen-Stra</w:t>
      </w:r>
      <w:r w:rsidR="00C1741A">
        <w:rPr>
          <w:bCs w:val="0"/>
          <w:iCs w:val="0"/>
        </w:rPr>
        <w:t>ß</w:t>
      </w:r>
      <w:r w:rsidRPr="00C1741A">
        <w:rPr>
          <w:bCs w:val="0"/>
          <w:iCs w:val="0"/>
        </w:rPr>
        <w:t>e 2</w:t>
      </w:r>
    </w:p>
    <w:p w14:paraId="1063A82F" w14:textId="77777777" w:rsidR="00E15EBE" w:rsidRPr="00C1741A" w:rsidRDefault="00E15EBE" w:rsidP="00E15EBE">
      <w:pPr>
        <w:pStyle w:val="Fuzeile1"/>
        <w:rPr>
          <w:lang w:val="en-US"/>
        </w:rPr>
      </w:pPr>
      <w:r>
        <w:rPr>
          <w:bCs w:val="0"/>
          <w:iCs w:val="0"/>
          <w:lang w:val="en-GB"/>
        </w:rPr>
        <w:t>53578 Windhagen</w:t>
      </w:r>
    </w:p>
    <w:p w14:paraId="5A37CC2B" w14:textId="77777777" w:rsidR="00E15EBE" w:rsidRPr="00C1741A" w:rsidRDefault="00E15EBE" w:rsidP="00E15EBE">
      <w:pPr>
        <w:pStyle w:val="Fuzeile1"/>
        <w:rPr>
          <w:lang w:val="en-US"/>
        </w:rPr>
      </w:pPr>
      <w:r>
        <w:rPr>
          <w:bCs w:val="0"/>
          <w:iCs w:val="0"/>
          <w:lang w:val="en-GB"/>
        </w:rPr>
        <w:t>Germany</w:t>
      </w:r>
    </w:p>
    <w:p w14:paraId="29A07732" w14:textId="77777777" w:rsidR="00E15EBE" w:rsidRPr="00C1741A" w:rsidRDefault="00E15EBE" w:rsidP="00E15EBE">
      <w:pPr>
        <w:pStyle w:val="Fuzeile1"/>
        <w:rPr>
          <w:lang w:val="en-US"/>
        </w:rPr>
      </w:pPr>
    </w:p>
    <w:p w14:paraId="0C099062" w14:textId="5325B463" w:rsidR="00E15EBE" w:rsidRPr="00C1741A" w:rsidRDefault="00E15EBE" w:rsidP="00E15EBE">
      <w:pPr>
        <w:pStyle w:val="Fuzeile1"/>
        <w:rPr>
          <w:rFonts w:ascii="Times New Roman" w:hAnsi="Times New Roman" w:cs="Times New Roman"/>
          <w:lang w:val="en-US"/>
        </w:rPr>
      </w:pPr>
      <w:r>
        <w:rPr>
          <w:bCs w:val="0"/>
          <w:iCs w:val="0"/>
          <w:lang w:val="en-GB"/>
        </w:rPr>
        <w:t>Phone: +49 (0)2645 131 1966</w:t>
      </w:r>
    </w:p>
    <w:p w14:paraId="65F4C38F" w14:textId="77777777" w:rsidR="00E15EBE" w:rsidRPr="00C1741A" w:rsidRDefault="00E15EBE" w:rsidP="00E15EBE">
      <w:pPr>
        <w:pStyle w:val="Fuzeile1"/>
        <w:rPr>
          <w:lang w:val="en-US"/>
        </w:rPr>
      </w:pPr>
      <w:r>
        <w:rPr>
          <w:bCs w:val="0"/>
          <w:iCs w:val="0"/>
          <w:lang w:val="en-GB"/>
        </w:rPr>
        <w:t>Fax: +49 (0)2645 131 499</w:t>
      </w:r>
    </w:p>
    <w:p w14:paraId="79FF3B7C" w14:textId="08471E1B" w:rsidR="00E15EBE" w:rsidRPr="00C1741A" w:rsidRDefault="00E15EBE" w:rsidP="00E15EBE">
      <w:pPr>
        <w:pStyle w:val="Fuzeile1"/>
        <w:rPr>
          <w:lang w:val="en-US"/>
        </w:rPr>
      </w:pPr>
      <w:r>
        <w:rPr>
          <w:bCs w:val="0"/>
          <w:iCs w:val="0"/>
          <w:lang w:val="en-GB"/>
        </w:rPr>
        <w:t>Email: PR@wirtgen-group.com</w:t>
      </w:r>
    </w:p>
    <w:p w14:paraId="4F99EB86" w14:textId="77777777" w:rsidR="00E15EBE" w:rsidRPr="00C1741A" w:rsidRDefault="00E15EBE" w:rsidP="00E15EBE">
      <w:pPr>
        <w:pStyle w:val="Fuzeile1"/>
        <w:rPr>
          <w:vanish/>
          <w:lang w:val="en-US"/>
        </w:rPr>
      </w:pPr>
    </w:p>
    <w:p w14:paraId="3D604A55" w14:textId="53BC3A5B" w:rsidR="00F048D4" w:rsidRPr="00F74540" w:rsidRDefault="00E15EBE" w:rsidP="00F74540">
      <w:pPr>
        <w:pStyle w:val="Fuzeile1"/>
      </w:pPr>
      <w:r>
        <w:rPr>
          <w:bCs w:val="0"/>
          <w:iCs w:val="0"/>
          <w:lang w:val="en-GB"/>
        </w:rPr>
        <w:t>www.wirtgen-group.com</w:t>
      </w:r>
    </w:p>
    <w:sectPr w:rsidR="00F048D4" w:rsidRPr="00F74540" w:rsidSect="009C4DDA">
      <w:headerReference w:type="even" r:id="rId17"/>
      <w:headerReference w:type="default" r:id="rId18"/>
      <w:footerReference w:type="even" r:id="rId19"/>
      <w:footerReference w:type="default" r:id="rId20"/>
      <w:headerReference w:type="first" r:id="rId21"/>
      <w:footerReference w:type="first" r:id="rId22"/>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D8359A" w14:textId="77777777" w:rsidR="009C4DDA" w:rsidRDefault="009C4DDA" w:rsidP="00E55534">
      <w:r>
        <w:separator/>
      </w:r>
    </w:p>
  </w:endnote>
  <w:endnote w:type="continuationSeparator" w:id="0">
    <w:p w14:paraId="5CE0D453" w14:textId="77777777" w:rsidR="009C4DDA" w:rsidRDefault="009C4DD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C1741A">
            <w:rPr>
              <w:rStyle w:val="Hervorhebung"/>
              <w:b w:val="0"/>
              <w:iCs w:val="0"/>
              <w:szCs w:val="20"/>
            </w:rPr>
            <w:t>WIRTGEN</w:t>
          </w:r>
          <w:r w:rsidRPr="00C1741A">
            <w:rPr>
              <w:rStyle w:val="Hervorhebung"/>
              <w:bCs/>
              <w:iCs w:val="0"/>
              <w:szCs w:val="20"/>
            </w:rPr>
            <w:t xml:space="preserve"> GmbH</w:t>
          </w:r>
          <w:r w:rsidRPr="00C1741A">
            <w:rPr>
              <w:szCs w:val="20"/>
            </w:rPr>
            <w:t xml:space="preserve"> · Reinhard-Wirtgen-Str. </w:t>
          </w:r>
          <w:r>
            <w:rPr>
              <w:szCs w:val="20"/>
              <w:lang w:val="en-GB"/>
            </w:rPr>
            <w:t>2 · 53578 Windhagen · Germany · T: +49 (0)2645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28E791" w14:textId="77777777" w:rsidR="009C4DDA" w:rsidRDefault="009C4DDA" w:rsidP="00E55534">
      <w:r>
        <w:separator/>
      </w:r>
    </w:p>
  </w:footnote>
  <w:footnote w:type="continuationSeparator" w:id="0">
    <w:p w14:paraId="03A95617" w14:textId="77777777" w:rsidR="009C4DDA" w:rsidRDefault="009C4DD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112E31D4" w:rsidR="005101B4" w:rsidRDefault="00D068DA">
    <w:pPr>
      <w:pStyle w:val="Kopfzeile"/>
    </w:pPr>
    <w:r>
      <w:rPr>
        <w:noProof/>
        <w:lang w:val="en-GB"/>
      </w:rPr>
      <mc:AlternateContent>
        <mc:Choice Requires="wps">
          <w:drawing>
            <wp:anchor distT="0" distB="0" distL="0" distR="0" simplePos="0" relativeHeight="251662336" behindDoc="0" locked="0" layoutInCell="1" allowOverlap="1" wp14:anchorId="343A5A9F" wp14:editId="5F24BB27">
              <wp:simplePos x="635" y="635"/>
              <wp:positionH relativeFrom="page">
                <wp:align>right</wp:align>
              </wp:positionH>
              <wp:positionV relativeFrom="page">
                <wp:align>top</wp:align>
              </wp:positionV>
              <wp:extent cx="443865" cy="443865"/>
              <wp:effectExtent l="0" t="0" r="0" b="16510"/>
              <wp:wrapNone/>
              <wp:docPr id="13" name="Textfeld 1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575C7F9" w14:textId="3285603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43A5A9F" id="_x0000_t202" coordsize="21600,21600" o:spt="202" path="m,l,21600r21600,l21600,xe">
              <v:stroke joinstyle="miter"/>
              <v:path gradientshapeok="t" o:connecttype="rect"/>
            </v:shapetype>
            <v:shape id="Textfeld 13"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2575C7F9" w14:textId="3285603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13064367" w:rsidR="00533132" w:rsidRPr="00533132" w:rsidRDefault="00D068DA" w:rsidP="00533132">
    <w:pPr>
      <w:pStyle w:val="Kopfzeile"/>
    </w:pPr>
    <w:r>
      <w:rPr>
        <w:noProof/>
        <w:lang w:val="en-GB"/>
      </w:rPr>
      <mc:AlternateContent>
        <mc:Choice Requires="wps">
          <w:drawing>
            <wp:anchor distT="0" distB="0" distL="0" distR="0" simplePos="0" relativeHeight="251663360" behindDoc="0" locked="0" layoutInCell="1" allowOverlap="1" wp14:anchorId="72548C19" wp14:editId="124DFFD5">
              <wp:simplePos x="752475" y="447675"/>
              <wp:positionH relativeFrom="page">
                <wp:align>right</wp:align>
              </wp:positionH>
              <wp:positionV relativeFrom="page">
                <wp:align>top</wp:align>
              </wp:positionV>
              <wp:extent cx="443865" cy="443865"/>
              <wp:effectExtent l="0" t="0" r="0" b="16510"/>
              <wp:wrapNone/>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D7D62F" w14:textId="66408637"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2548C19" id="_x0000_t202" coordsize="21600,21600" o:spt="202" path="m,l,21600r21600,l21600,xe">
              <v:stroke joinstyle="miter"/>
              <v:path gradientshapeok="t" o:connecttype="rect"/>
            </v:shapetype>
            <v:shape id="Textfeld 14"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FD7D62F" w14:textId="66408637"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v:textbox>
              <w10:wrap anchorx="page" anchory="page"/>
            </v:shape>
          </w:pict>
        </mc:Fallback>
      </mc:AlternateContent>
    </w:r>
    <w:r>
      <w:rPr>
        <w:noProof/>
        <w:lang w:val="en-GB"/>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7F84759F" w:rsidR="00533132" w:rsidRDefault="00D068DA">
    <w:pPr>
      <w:pStyle w:val="Kopfzeile"/>
    </w:pPr>
    <w:r>
      <w:rPr>
        <w:noProof/>
        <w:lang w:val="en-GB"/>
      </w:rPr>
      <mc:AlternateContent>
        <mc:Choice Requires="wps">
          <w:drawing>
            <wp:anchor distT="0" distB="0" distL="0" distR="0" simplePos="0" relativeHeight="251661312" behindDoc="0" locked="0" layoutInCell="1" allowOverlap="1" wp14:anchorId="17A14A7A" wp14:editId="60A9E839">
              <wp:simplePos x="635" y="635"/>
              <wp:positionH relativeFrom="page">
                <wp:align>right</wp:align>
              </wp:positionH>
              <wp:positionV relativeFrom="page">
                <wp:align>top</wp:align>
              </wp:positionV>
              <wp:extent cx="443865" cy="443865"/>
              <wp:effectExtent l="0" t="0" r="0" b="16510"/>
              <wp:wrapNone/>
              <wp:docPr id="11" name="Textfeld 1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80494FC" w14:textId="12D469E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7A14A7A" id="_x0000_t202" coordsize="21600,21600" o:spt="202" path="m,l,21600r21600,l21600,xe">
              <v:stroke joinstyle="miter"/>
              <v:path gradientshapeok="t" o:connecttype="rect"/>
            </v:shapetype>
            <v:shape id="Textfeld 11"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680494FC" w14:textId="12D469E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v:textbox>
              <w10:wrap anchorx="page" anchory="page"/>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12" type="#_x0000_t75" style="width:1500pt;height:1500pt" o:bullet="t">
        <v:imagedata r:id="rId1" o:title="AZ_04a"/>
      </v:shape>
    </w:pict>
  </w:numPicBullet>
  <w:numPicBullet w:numPicBulletId="1">
    <w:pict>
      <v:shape id="_x0000_i121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458182598">
    <w:abstractNumId w:val="8"/>
  </w:num>
  <w:num w:numId="2" w16cid:durableId="1492525827">
    <w:abstractNumId w:val="8"/>
  </w:num>
  <w:num w:numId="3" w16cid:durableId="2007249729">
    <w:abstractNumId w:val="8"/>
  </w:num>
  <w:num w:numId="4" w16cid:durableId="1025403754">
    <w:abstractNumId w:val="8"/>
  </w:num>
  <w:num w:numId="5" w16cid:durableId="1613779513">
    <w:abstractNumId w:val="8"/>
  </w:num>
  <w:num w:numId="6" w16cid:durableId="710422655">
    <w:abstractNumId w:val="2"/>
  </w:num>
  <w:num w:numId="7" w16cid:durableId="882448128">
    <w:abstractNumId w:val="2"/>
  </w:num>
  <w:num w:numId="8" w16cid:durableId="1425422378">
    <w:abstractNumId w:val="2"/>
  </w:num>
  <w:num w:numId="9" w16cid:durableId="362096175">
    <w:abstractNumId w:val="2"/>
  </w:num>
  <w:num w:numId="10" w16cid:durableId="1731070753">
    <w:abstractNumId w:val="2"/>
  </w:num>
  <w:num w:numId="11" w16cid:durableId="579952233">
    <w:abstractNumId w:val="5"/>
  </w:num>
  <w:num w:numId="12" w16cid:durableId="425426102">
    <w:abstractNumId w:val="5"/>
  </w:num>
  <w:num w:numId="13" w16cid:durableId="331497492">
    <w:abstractNumId w:val="4"/>
  </w:num>
  <w:num w:numId="14" w16cid:durableId="1653414422">
    <w:abstractNumId w:val="4"/>
  </w:num>
  <w:num w:numId="15" w16cid:durableId="148986430">
    <w:abstractNumId w:val="4"/>
  </w:num>
  <w:num w:numId="16" w16cid:durableId="896236859">
    <w:abstractNumId w:val="4"/>
  </w:num>
  <w:num w:numId="17" w16cid:durableId="1589265960">
    <w:abstractNumId w:val="4"/>
  </w:num>
  <w:num w:numId="18" w16cid:durableId="410666619">
    <w:abstractNumId w:val="1"/>
  </w:num>
  <w:num w:numId="19" w16cid:durableId="649484911">
    <w:abstractNumId w:val="3"/>
  </w:num>
  <w:num w:numId="20" w16cid:durableId="1653172749">
    <w:abstractNumId w:val="7"/>
  </w:num>
  <w:num w:numId="21" w16cid:durableId="125477654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698169715">
    <w:abstractNumId w:val="0"/>
  </w:num>
  <w:num w:numId="23" w16cid:durableId="19655049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4380389">
    <w:abstractNumId w:val="6"/>
  </w:num>
  <w:num w:numId="25" w16cid:durableId="45379235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1B70"/>
    <w:rsid w:val="0000551D"/>
    <w:rsid w:val="0000745C"/>
    <w:rsid w:val="000148B3"/>
    <w:rsid w:val="00042106"/>
    <w:rsid w:val="0005285B"/>
    <w:rsid w:val="00055529"/>
    <w:rsid w:val="00062C3A"/>
    <w:rsid w:val="00066D09"/>
    <w:rsid w:val="0009665C"/>
    <w:rsid w:val="000A0479"/>
    <w:rsid w:val="000A36D9"/>
    <w:rsid w:val="000A4C7D"/>
    <w:rsid w:val="000A695B"/>
    <w:rsid w:val="000B582B"/>
    <w:rsid w:val="000D15C3"/>
    <w:rsid w:val="000E24F8"/>
    <w:rsid w:val="000E5738"/>
    <w:rsid w:val="00103205"/>
    <w:rsid w:val="00115C1E"/>
    <w:rsid w:val="0011795C"/>
    <w:rsid w:val="0012026F"/>
    <w:rsid w:val="00130601"/>
    <w:rsid w:val="00132055"/>
    <w:rsid w:val="00141185"/>
    <w:rsid w:val="00146C3D"/>
    <w:rsid w:val="00153B47"/>
    <w:rsid w:val="001613A6"/>
    <w:rsid w:val="001614F0"/>
    <w:rsid w:val="001616F4"/>
    <w:rsid w:val="00175DD9"/>
    <w:rsid w:val="0018021A"/>
    <w:rsid w:val="00185298"/>
    <w:rsid w:val="00186D0E"/>
    <w:rsid w:val="00194FB1"/>
    <w:rsid w:val="001B16BB"/>
    <w:rsid w:val="001B34EE"/>
    <w:rsid w:val="001C1A3E"/>
    <w:rsid w:val="00200355"/>
    <w:rsid w:val="0021351D"/>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56A6E"/>
    <w:rsid w:val="0036561D"/>
    <w:rsid w:val="003665BE"/>
    <w:rsid w:val="00384A08"/>
    <w:rsid w:val="00387E6F"/>
    <w:rsid w:val="003967E5"/>
    <w:rsid w:val="003A753A"/>
    <w:rsid w:val="003B3803"/>
    <w:rsid w:val="003C2A71"/>
    <w:rsid w:val="003E1CB6"/>
    <w:rsid w:val="003E2F70"/>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93495"/>
    <w:rsid w:val="004A463B"/>
    <w:rsid w:val="004C1967"/>
    <w:rsid w:val="004D23D0"/>
    <w:rsid w:val="004D2BE0"/>
    <w:rsid w:val="004E6EF5"/>
    <w:rsid w:val="00506409"/>
    <w:rsid w:val="005101B4"/>
    <w:rsid w:val="00530337"/>
    <w:rsid w:val="00530E32"/>
    <w:rsid w:val="00533132"/>
    <w:rsid w:val="0053699C"/>
    <w:rsid w:val="00537210"/>
    <w:rsid w:val="005649F4"/>
    <w:rsid w:val="005710C8"/>
    <w:rsid w:val="005711A3"/>
    <w:rsid w:val="00571A5C"/>
    <w:rsid w:val="00573B2B"/>
    <w:rsid w:val="005776E9"/>
    <w:rsid w:val="00587AD9"/>
    <w:rsid w:val="005909A8"/>
    <w:rsid w:val="005A4F04"/>
    <w:rsid w:val="005A631C"/>
    <w:rsid w:val="005B5793"/>
    <w:rsid w:val="005C6B30"/>
    <w:rsid w:val="005C71EC"/>
    <w:rsid w:val="005E764C"/>
    <w:rsid w:val="005E7F7D"/>
    <w:rsid w:val="005F4246"/>
    <w:rsid w:val="006063D4"/>
    <w:rsid w:val="00622231"/>
    <w:rsid w:val="00623B37"/>
    <w:rsid w:val="006330A2"/>
    <w:rsid w:val="00642EB6"/>
    <w:rsid w:val="006433E2"/>
    <w:rsid w:val="00651E5D"/>
    <w:rsid w:val="006616AF"/>
    <w:rsid w:val="00677F11"/>
    <w:rsid w:val="00682B1A"/>
    <w:rsid w:val="00690D7C"/>
    <w:rsid w:val="00690DFE"/>
    <w:rsid w:val="006A4546"/>
    <w:rsid w:val="006B3EEC"/>
    <w:rsid w:val="006C0C87"/>
    <w:rsid w:val="006D6CC6"/>
    <w:rsid w:val="006D7EAC"/>
    <w:rsid w:val="006E0104"/>
    <w:rsid w:val="006F7602"/>
    <w:rsid w:val="00701084"/>
    <w:rsid w:val="007056D5"/>
    <w:rsid w:val="00710815"/>
    <w:rsid w:val="00713731"/>
    <w:rsid w:val="00722A17"/>
    <w:rsid w:val="00723F4F"/>
    <w:rsid w:val="0075234C"/>
    <w:rsid w:val="00754B80"/>
    <w:rsid w:val="00755AE0"/>
    <w:rsid w:val="00756FFA"/>
    <w:rsid w:val="0075761B"/>
    <w:rsid w:val="00757B83"/>
    <w:rsid w:val="00765D74"/>
    <w:rsid w:val="00774358"/>
    <w:rsid w:val="00782785"/>
    <w:rsid w:val="00791A69"/>
    <w:rsid w:val="0079462A"/>
    <w:rsid w:val="00794830"/>
    <w:rsid w:val="00797CAA"/>
    <w:rsid w:val="007A2B6F"/>
    <w:rsid w:val="007A6BD2"/>
    <w:rsid w:val="007B1BAF"/>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A401E"/>
    <w:rsid w:val="008C2A29"/>
    <w:rsid w:val="008C2DB2"/>
    <w:rsid w:val="008C66D3"/>
    <w:rsid w:val="008D2B87"/>
    <w:rsid w:val="008D770E"/>
    <w:rsid w:val="0090337E"/>
    <w:rsid w:val="009049D8"/>
    <w:rsid w:val="00910609"/>
    <w:rsid w:val="00915841"/>
    <w:rsid w:val="009328FA"/>
    <w:rsid w:val="00936916"/>
    <w:rsid w:val="00936A78"/>
    <w:rsid w:val="009375E1"/>
    <w:rsid w:val="009405D6"/>
    <w:rsid w:val="00952853"/>
    <w:rsid w:val="009646E4"/>
    <w:rsid w:val="00977EC3"/>
    <w:rsid w:val="0098631D"/>
    <w:rsid w:val="009867FD"/>
    <w:rsid w:val="009B17A9"/>
    <w:rsid w:val="009B211F"/>
    <w:rsid w:val="009B7C05"/>
    <w:rsid w:val="009C2378"/>
    <w:rsid w:val="009C4DDA"/>
    <w:rsid w:val="009C5A77"/>
    <w:rsid w:val="009C5D99"/>
    <w:rsid w:val="009D016F"/>
    <w:rsid w:val="009E1FC5"/>
    <w:rsid w:val="009E251D"/>
    <w:rsid w:val="009E31FD"/>
    <w:rsid w:val="009E4817"/>
    <w:rsid w:val="009F10A8"/>
    <w:rsid w:val="009F715C"/>
    <w:rsid w:val="00A0216C"/>
    <w:rsid w:val="00A02F49"/>
    <w:rsid w:val="00A171F4"/>
    <w:rsid w:val="00A1772D"/>
    <w:rsid w:val="00A177B2"/>
    <w:rsid w:val="00A24EFC"/>
    <w:rsid w:val="00A27829"/>
    <w:rsid w:val="00A46F1E"/>
    <w:rsid w:val="00A647FC"/>
    <w:rsid w:val="00A66258"/>
    <w:rsid w:val="00A66B3F"/>
    <w:rsid w:val="00A82395"/>
    <w:rsid w:val="00A9295C"/>
    <w:rsid w:val="00A977CE"/>
    <w:rsid w:val="00AA0DF7"/>
    <w:rsid w:val="00AB52F9"/>
    <w:rsid w:val="00AD131F"/>
    <w:rsid w:val="00AD2DFB"/>
    <w:rsid w:val="00AD32D5"/>
    <w:rsid w:val="00AD4F17"/>
    <w:rsid w:val="00AD621D"/>
    <w:rsid w:val="00AD70E4"/>
    <w:rsid w:val="00AF2DE4"/>
    <w:rsid w:val="00AF3B3A"/>
    <w:rsid w:val="00AF4E8E"/>
    <w:rsid w:val="00AF6569"/>
    <w:rsid w:val="00B06265"/>
    <w:rsid w:val="00B147A4"/>
    <w:rsid w:val="00B5232A"/>
    <w:rsid w:val="00B60ED1"/>
    <w:rsid w:val="00B62CF5"/>
    <w:rsid w:val="00B67A3E"/>
    <w:rsid w:val="00B81574"/>
    <w:rsid w:val="00B85705"/>
    <w:rsid w:val="00B85A0B"/>
    <w:rsid w:val="00B874DC"/>
    <w:rsid w:val="00B90F78"/>
    <w:rsid w:val="00B96D4B"/>
    <w:rsid w:val="00BD1058"/>
    <w:rsid w:val="00BD25D1"/>
    <w:rsid w:val="00BD5391"/>
    <w:rsid w:val="00BD764C"/>
    <w:rsid w:val="00BE16E8"/>
    <w:rsid w:val="00BF56B2"/>
    <w:rsid w:val="00C05079"/>
    <w:rsid w:val="00C055AB"/>
    <w:rsid w:val="00C11F95"/>
    <w:rsid w:val="00C136DF"/>
    <w:rsid w:val="00C1741A"/>
    <w:rsid w:val="00C17501"/>
    <w:rsid w:val="00C40627"/>
    <w:rsid w:val="00C43EAF"/>
    <w:rsid w:val="00C457C3"/>
    <w:rsid w:val="00C630FE"/>
    <w:rsid w:val="00C644CA"/>
    <w:rsid w:val="00C658FC"/>
    <w:rsid w:val="00C73005"/>
    <w:rsid w:val="00C84D75"/>
    <w:rsid w:val="00C85E18"/>
    <w:rsid w:val="00C96E9F"/>
    <w:rsid w:val="00CA4A09"/>
    <w:rsid w:val="00CB71DD"/>
    <w:rsid w:val="00CC5A63"/>
    <w:rsid w:val="00CC787C"/>
    <w:rsid w:val="00CF36C9"/>
    <w:rsid w:val="00D00EC4"/>
    <w:rsid w:val="00D068DA"/>
    <w:rsid w:val="00D166AC"/>
    <w:rsid w:val="00D36BA2"/>
    <w:rsid w:val="00D37CF4"/>
    <w:rsid w:val="00D4487C"/>
    <w:rsid w:val="00D56C57"/>
    <w:rsid w:val="00D63D33"/>
    <w:rsid w:val="00D67428"/>
    <w:rsid w:val="00D73352"/>
    <w:rsid w:val="00D935C3"/>
    <w:rsid w:val="00DA0266"/>
    <w:rsid w:val="00DA477E"/>
    <w:rsid w:val="00DB4BB0"/>
    <w:rsid w:val="00DE461D"/>
    <w:rsid w:val="00E04039"/>
    <w:rsid w:val="00E10441"/>
    <w:rsid w:val="00E14608"/>
    <w:rsid w:val="00E15EBE"/>
    <w:rsid w:val="00E21E67"/>
    <w:rsid w:val="00E30EBF"/>
    <w:rsid w:val="00E316C0"/>
    <w:rsid w:val="00E31E03"/>
    <w:rsid w:val="00E451CD"/>
    <w:rsid w:val="00E51170"/>
    <w:rsid w:val="00E52D70"/>
    <w:rsid w:val="00E55534"/>
    <w:rsid w:val="00E7116D"/>
    <w:rsid w:val="00E72429"/>
    <w:rsid w:val="00E8428C"/>
    <w:rsid w:val="00E914D1"/>
    <w:rsid w:val="00E960D8"/>
    <w:rsid w:val="00EB5FCA"/>
    <w:rsid w:val="00F048D4"/>
    <w:rsid w:val="00F20920"/>
    <w:rsid w:val="00F23212"/>
    <w:rsid w:val="00F33B16"/>
    <w:rsid w:val="00F353EA"/>
    <w:rsid w:val="00F36C27"/>
    <w:rsid w:val="00F56318"/>
    <w:rsid w:val="00F67C95"/>
    <w:rsid w:val="00F74540"/>
    <w:rsid w:val="00F75B79"/>
    <w:rsid w:val="00F82525"/>
    <w:rsid w:val="00F911CB"/>
    <w:rsid w:val="00F91AC4"/>
    <w:rsid w:val="00F97FEA"/>
    <w:rsid w:val="00FB60E1"/>
    <w:rsid w:val="00FD3768"/>
    <w:rsid w:val="00FD51E9"/>
    <w:rsid w:val="00FE3FAF"/>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331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710815"/>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0073954">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_rels/header3.xml.rels><?xml version="1.0" encoding="UTF-8" standalone="yes"?>
<Relationships xmlns="http://schemas.openxmlformats.org/package/2006/relationships"><Relationship Id="rId2" Type="http://schemas.openxmlformats.org/officeDocument/2006/relationships/image" Target="media/image14.wmf"/><Relationship Id="rId1" Type="http://schemas.openxmlformats.org/officeDocument/2006/relationships/image" Target="media/image13.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645</Words>
  <Characters>3566</Characters>
  <Application>Microsoft Office Word</Application>
  <DocSecurity>0</DocSecurity>
  <Lines>84</Lines>
  <Paragraphs>37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4174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5</cp:revision>
  <cp:lastPrinted>2024-04-18T05:32:00Z</cp:lastPrinted>
  <dcterms:created xsi:type="dcterms:W3CDTF">2024-04-29T06:59:00Z</dcterms:created>
  <dcterms:modified xsi:type="dcterms:W3CDTF">2024-04-29T09:32:00Z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b,d,e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2024-04-18T05:43:20Z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a8999eea-4ba0-4440-a234-9dad6b4ec0b6</vt:lpwstr>
  </property>
  <property fmtid="{D5CDD505-2E9C-101B-9397-08002B2CF9AE}" pid="11" name="MSIP_Label_df1a195f-122b-42dc-a2d3-71a1903dcdac_ContentBits">
    <vt:lpwstr>1</vt:lpwstr>
  </property>
</Properties>
</file>